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bCs/>
          <w:sz w:val="32"/>
          <w:szCs w:val="28"/>
        </w:rPr>
      </w:pPr>
      <w:r>
        <w:rPr>
          <w:rFonts w:hint="eastAsia" w:ascii="黑体" w:hAnsi="黑体" w:eastAsia="黑体" w:cs="Times New Roman"/>
          <w:bCs/>
          <w:sz w:val="32"/>
          <w:szCs w:val="28"/>
        </w:rPr>
        <w:t>附件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煤化工含盐废水处理技术调研提纲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一、调研企业基本情况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1.企业名称：</w:t>
      </w:r>
      <w:r>
        <w:rPr>
          <w:rFonts w:hint="eastAsia" w:ascii="仿宋" w:hAnsi="仿宋" w:eastAsia="仿宋" w:cs="仿宋"/>
          <w:sz w:val="24"/>
          <w:szCs w:val="24"/>
          <w:bdr w:val="single" w:color="auto" w:sz="4" w:space="0"/>
        </w:rPr>
        <w:t xml:space="preserve">   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2.企业性质：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 xml:space="preserve">生产企业  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 xml:space="preserve">设计院  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 xml:space="preserve">工程公司  □技术开发商  </w:t>
      </w:r>
      <w:r>
        <w:rPr>
          <w:rFonts w:hint="eastAsia" w:ascii="仿宋" w:hAnsi="仿宋" w:eastAsia="仿宋" w:cs="仿宋"/>
          <w:sz w:val="24"/>
          <w:szCs w:val="24"/>
        </w:rPr>
        <w:sym w:font="Wingdings 2" w:char="00A3"/>
      </w:r>
      <w:r>
        <w:rPr>
          <w:rFonts w:hint="eastAsia" w:ascii="仿宋" w:hAnsi="仿宋" w:eastAsia="仿宋" w:cs="仿宋"/>
          <w:sz w:val="24"/>
          <w:szCs w:val="24"/>
        </w:rPr>
        <w:t>设备供应商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3.填报人  姓  名：                 职务：</w:t>
      </w:r>
    </w:p>
    <w:p>
      <w:pPr>
        <w:pStyle w:val="16"/>
        <w:adjustRightInd w:val="0"/>
        <w:snapToGrid w:val="0"/>
        <w:spacing w:line="440" w:lineRule="exact"/>
        <w:ind w:firstLine="1680" w:firstLineChars="7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手机号：                 邮箱：</w:t>
      </w:r>
      <w:r>
        <w:rPr>
          <w:rFonts w:hint="eastAsia" w:ascii="仿宋" w:hAnsi="仿宋" w:eastAsia="仿宋" w:cs="仿宋"/>
          <w:sz w:val="24"/>
          <w:szCs w:val="24"/>
          <w:bdr w:val="single" w:color="auto" w:sz="4" w:space="0"/>
        </w:rPr>
        <w:t xml:space="preserve">       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二、煤化工企业（项目）生产运行情况、主要产品和产能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三、煤化工企业（项目）含盐废水来源及年均水量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四、煤化工含盐废水处理工艺流程框图、设计规模和设计水质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五、预处理技术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1.预处理技术各工艺单元技术描述及工艺流程图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2.预处理技术各工艺单元主要设备、材料及其数量，主要技术参数（进出水水质及要求、处理效率等关键参数）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3.检测与过程控制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4.投资及运行成本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5.应用案例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</w:t>
      </w:r>
      <w:r>
        <w:fldChar w:fldCharType="begin"/>
      </w:r>
      <w:r>
        <w:instrText xml:space="preserve"> HYPERLINK \l "_Toc2459"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“三废”处理与处置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（废水、废气、固废、噪声）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7.劳动安全及职业卫生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8.施工与验收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9.运行、维护与系统运行中存在的问题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10.吨水运行费用及消耗（药剂、电、蒸汽等）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六、膜浓缩技术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1.膜浓缩技术各工艺单元技术描述及工艺流程图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2.膜浓缩技术各工艺单元主要设备、材料及其数量，主要技术参数（进出水水质及要求、处理效率等关键参数）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3.检测与过程控制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4.投资及运行成本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5.应用案例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</w:t>
      </w:r>
      <w:r>
        <w:fldChar w:fldCharType="begin"/>
      </w:r>
      <w:r>
        <w:instrText xml:space="preserve"> HYPERLINK \l "_Toc2459"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“三废”处理与处置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（废水、废气、固废、噪声）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7.劳动安全及职业卫生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8.施工与验收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9.运行、维护与系统运行中存在的问题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10.吨水运行费用及消耗（药剂、电、蒸汽等）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七、蒸发结晶及分盐技术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1.蒸发结晶及分盐技术各工艺单元技术描述及工艺流程图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2.蒸发结晶及分盐技术各工艺单元主要设备、材料及其数量，主要技术参数（进水水质及要求、处理效率等关键参数）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3.检测与过程控制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4.投资及运行成本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5.应用案例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</w:t>
      </w:r>
      <w:r>
        <w:fldChar w:fldCharType="begin"/>
      </w:r>
      <w:r>
        <w:instrText xml:space="preserve"> HYPERLINK \l "_Toc2459"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“三废”处理与处置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（废水、废气、固废、噪声）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7.劳动安全及职业卫生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8.施工与验收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9.运行、维护与系统运行中存在的问题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10.吨水运行费用及消耗（药剂、电、蒸汽等）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八、焚烧技术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1.焚烧技术各工艺单元技术描述及工艺流程图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2.焚烧技术各工艺单元主要设备、材料及其数量，主要技术参数（进水水质及要求、处理效率等关键参数）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3.检测与过程控制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4.投资及运行成本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5.应用案例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</w:t>
      </w:r>
      <w:r>
        <w:fldChar w:fldCharType="begin"/>
      </w:r>
      <w:r>
        <w:instrText xml:space="preserve"> HYPERLINK \l "_Toc2459" </w:instrText>
      </w:r>
      <w: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“三废”处理与处置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（废水、废气、固废、噪声）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7.劳动安全及职业卫生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8.施工与验收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9.运行、维护与系统运行中存在的问题</w:t>
      </w:r>
    </w:p>
    <w:p>
      <w:pPr>
        <w:pStyle w:val="16"/>
        <w:adjustRightInd w:val="0"/>
        <w:snapToGrid w:val="0"/>
        <w:spacing w:line="440" w:lineRule="exact"/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10.吨水运行费用及消耗（药剂、电、蒸汽等）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九、其他推荐的煤化工含盐废水处理技术</w:t>
      </w:r>
    </w:p>
    <w:p>
      <w:pPr>
        <w:pStyle w:val="16"/>
        <w:adjustRightInd w:val="0"/>
        <w:snapToGrid w:val="0"/>
        <w:spacing w:line="440" w:lineRule="exact"/>
        <w:ind w:firstLine="0" w:firstLineChars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十、煤化工含盐废水处理技术常见组合工艺</w:t>
      </w:r>
      <w:bookmarkStart w:id="0" w:name="_GoBack"/>
      <w:bookmarkEnd w:id="0"/>
    </w:p>
    <w:sectPr>
      <w:footerReference r:id="rId3" w:type="default"/>
      <w:pgSz w:w="11906" w:h="16838"/>
      <w:pgMar w:top="1531" w:right="1457" w:bottom="1191" w:left="145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665988583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rFonts w:hint="eastAsia"/>
            <w:lang w:val="en-US" w:eastAsia="zh-CN"/>
          </w:rPr>
          <w:t>3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DFmNDRkMDMwNmQ2ODRkOTE2NGExNTNiNGRiMDMifQ=="/>
  </w:docVars>
  <w:rsids>
    <w:rsidRoot w:val="0070046F"/>
    <w:rsid w:val="00004C6E"/>
    <w:rsid w:val="00012B28"/>
    <w:rsid w:val="00017DAE"/>
    <w:rsid w:val="0002266D"/>
    <w:rsid w:val="00027412"/>
    <w:rsid w:val="00031053"/>
    <w:rsid w:val="00075001"/>
    <w:rsid w:val="00081125"/>
    <w:rsid w:val="00092364"/>
    <w:rsid w:val="000A2414"/>
    <w:rsid w:val="000A4D11"/>
    <w:rsid w:val="000A64FC"/>
    <w:rsid w:val="000C7F56"/>
    <w:rsid w:val="000D4C6F"/>
    <w:rsid w:val="000E2504"/>
    <w:rsid w:val="000E4296"/>
    <w:rsid w:val="00106F01"/>
    <w:rsid w:val="00120FED"/>
    <w:rsid w:val="00127AC7"/>
    <w:rsid w:val="001358E2"/>
    <w:rsid w:val="00136FF4"/>
    <w:rsid w:val="00154346"/>
    <w:rsid w:val="001608F7"/>
    <w:rsid w:val="00164731"/>
    <w:rsid w:val="00164BF1"/>
    <w:rsid w:val="00170D79"/>
    <w:rsid w:val="001834E9"/>
    <w:rsid w:val="001F2C76"/>
    <w:rsid w:val="001F497A"/>
    <w:rsid w:val="00247514"/>
    <w:rsid w:val="00292397"/>
    <w:rsid w:val="00294CE1"/>
    <w:rsid w:val="002C50BE"/>
    <w:rsid w:val="002C6CD9"/>
    <w:rsid w:val="002D39ED"/>
    <w:rsid w:val="002F1F5F"/>
    <w:rsid w:val="002F3C36"/>
    <w:rsid w:val="002F5087"/>
    <w:rsid w:val="00326BF6"/>
    <w:rsid w:val="003661B3"/>
    <w:rsid w:val="003676B9"/>
    <w:rsid w:val="00386FA6"/>
    <w:rsid w:val="00396773"/>
    <w:rsid w:val="003E32A0"/>
    <w:rsid w:val="003E486C"/>
    <w:rsid w:val="003F5FB6"/>
    <w:rsid w:val="00442526"/>
    <w:rsid w:val="00445959"/>
    <w:rsid w:val="004462F2"/>
    <w:rsid w:val="00446BD6"/>
    <w:rsid w:val="004744BE"/>
    <w:rsid w:val="004870D3"/>
    <w:rsid w:val="00497F7D"/>
    <w:rsid w:val="004B4AEA"/>
    <w:rsid w:val="004B5280"/>
    <w:rsid w:val="004C56F3"/>
    <w:rsid w:val="004D6002"/>
    <w:rsid w:val="004E3AF9"/>
    <w:rsid w:val="00555CFA"/>
    <w:rsid w:val="00565D33"/>
    <w:rsid w:val="005661D6"/>
    <w:rsid w:val="00571B3A"/>
    <w:rsid w:val="00593ABA"/>
    <w:rsid w:val="005A5A27"/>
    <w:rsid w:val="005B545D"/>
    <w:rsid w:val="005F4F32"/>
    <w:rsid w:val="0061791E"/>
    <w:rsid w:val="00623F10"/>
    <w:rsid w:val="00641B75"/>
    <w:rsid w:val="00692E10"/>
    <w:rsid w:val="00694959"/>
    <w:rsid w:val="006A46DB"/>
    <w:rsid w:val="006A7762"/>
    <w:rsid w:val="006B003E"/>
    <w:rsid w:val="006B4EBC"/>
    <w:rsid w:val="006B5B98"/>
    <w:rsid w:val="006C3CE8"/>
    <w:rsid w:val="006D1382"/>
    <w:rsid w:val="006F4417"/>
    <w:rsid w:val="006F4DDF"/>
    <w:rsid w:val="0070046F"/>
    <w:rsid w:val="00712525"/>
    <w:rsid w:val="0071351E"/>
    <w:rsid w:val="00721C62"/>
    <w:rsid w:val="0072486F"/>
    <w:rsid w:val="00724AB4"/>
    <w:rsid w:val="00733495"/>
    <w:rsid w:val="00733E26"/>
    <w:rsid w:val="00744546"/>
    <w:rsid w:val="00762EA2"/>
    <w:rsid w:val="00790E44"/>
    <w:rsid w:val="007C2822"/>
    <w:rsid w:val="007C415E"/>
    <w:rsid w:val="007E2A79"/>
    <w:rsid w:val="007E61E4"/>
    <w:rsid w:val="007E6CF8"/>
    <w:rsid w:val="007F0B2A"/>
    <w:rsid w:val="007F57B7"/>
    <w:rsid w:val="00802C48"/>
    <w:rsid w:val="0081722B"/>
    <w:rsid w:val="0087175E"/>
    <w:rsid w:val="00881EC5"/>
    <w:rsid w:val="008D5018"/>
    <w:rsid w:val="008D7590"/>
    <w:rsid w:val="008F68C4"/>
    <w:rsid w:val="00900637"/>
    <w:rsid w:val="0090559B"/>
    <w:rsid w:val="009105B9"/>
    <w:rsid w:val="009134BD"/>
    <w:rsid w:val="00935E41"/>
    <w:rsid w:val="009431A1"/>
    <w:rsid w:val="00947705"/>
    <w:rsid w:val="00954506"/>
    <w:rsid w:val="00956757"/>
    <w:rsid w:val="00964A84"/>
    <w:rsid w:val="00987E04"/>
    <w:rsid w:val="009A1ED1"/>
    <w:rsid w:val="009A6350"/>
    <w:rsid w:val="009B7A8A"/>
    <w:rsid w:val="009C2C10"/>
    <w:rsid w:val="009C474C"/>
    <w:rsid w:val="009C70A1"/>
    <w:rsid w:val="009D24AA"/>
    <w:rsid w:val="009D4FA7"/>
    <w:rsid w:val="009D7434"/>
    <w:rsid w:val="00A20A15"/>
    <w:rsid w:val="00A30C13"/>
    <w:rsid w:val="00A3587A"/>
    <w:rsid w:val="00A45C22"/>
    <w:rsid w:val="00A51D31"/>
    <w:rsid w:val="00A54E7A"/>
    <w:rsid w:val="00A93E9B"/>
    <w:rsid w:val="00A9402F"/>
    <w:rsid w:val="00AC3EA4"/>
    <w:rsid w:val="00AE32C0"/>
    <w:rsid w:val="00AE7682"/>
    <w:rsid w:val="00B111CC"/>
    <w:rsid w:val="00B23D54"/>
    <w:rsid w:val="00B32EA5"/>
    <w:rsid w:val="00B366E5"/>
    <w:rsid w:val="00B61605"/>
    <w:rsid w:val="00BC37E5"/>
    <w:rsid w:val="00BC3BAB"/>
    <w:rsid w:val="00BC410D"/>
    <w:rsid w:val="00BF1F6C"/>
    <w:rsid w:val="00C02D22"/>
    <w:rsid w:val="00C15696"/>
    <w:rsid w:val="00C269F2"/>
    <w:rsid w:val="00C34987"/>
    <w:rsid w:val="00C82ADC"/>
    <w:rsid w:val="00CC5AD5"/>
    <w:rsid w:val="00CE5330"/>
    <w:rsid w:val="00CF11DC"/>
    <w:rsid w:val="00CF307B"/>
    <w:rsid w:val="00D1155B"/>
    <w:rsid w:val="00D37750"/>
    <w:rsid w:val="00D4312E"/>
    <w:rsid w:val="00D73658"/>
    <w:rsid w:val="00D9600C"/>
    <w:rsid w:val="00DF66D0"/>
    <w:rsid w:val="00DF67F1"/>
    <w:rsid w:val="00DF6BB0"/>
    <w:rsid w:val="00E10283"/>
    <w:rsid w:val="00E30293"/>
    <w:rsid w:val="00E571A3"/>
    <w:rsid w:val="00E60055"/>
    <w:rsid w:val="00E66477"/>
    <w:rsid w:val="00E7661C"/>
    <w:rsid w:val="00E83949"/>
    <w:rsid w:val="00EC2FC8"/>
    <w:rsid w:val="00ED148B"/>
    <w:rsid w:val="00EE0778"/>
    <w:rsid w:val="00F073F5"/>
    <w:rsid w:val="00F70A32"/>
    <w:rsid w:val="00F73966"/>
    <w:rsid w:val="00F803C3"/>
    <w:rsid w:val="00F92F38"/>
    <w:rsid w:val="00FA690C"/>
    <w:rsid w:val="00FA6DC2"/>
    <w:rsid w:val="00FC23FB"/>
    <w:rsid w:val="00FC60DA"/>
    <w:rsid w:val="00FD22EC"/>
    <w:rsid w:val="00FF6081"/>
    <w:rsid w:val="027D2D3A"/>
    <w:rsid w:val="033E696D"/>
    <w:rsid w:val="043B2EAD"/>
    <w:rsid w:val="04EB6681"/>
    <w:rsid w:val="050F05C1"/>
    <w:rsid w:val="052102F4"/>
    <w:rsid w:val="05B40FDD"/>
    <w:rsid w:val="05E97064"/>
    <w:rsid w:val="05FD666C"/>
    <w:rsid w:val="065E1ED8"/>
    <w:rsid w:val="06A411DD"/>
    <w:rsid w:val="08017F69"/>
    <w:rsid w:val="088017D6"/>
    <w:rsid w:val="08DB4862"/>
    <w:rsid w:val="0A670558"/>
    <w:rsid w:val="0A821835"/>
    <w:rsid w:val="0A854E82"/>
    <w:rsid w:val="0CA041F5"/>
    <w:rsid w:val="0E15651D"/>
    <w:rsid w:val="0E835B7C"/>
    <w:rsid w:val="11D67896"/>
    <w:rsid w:val="13F56BD4"/>
    <w:rsid w:val="140E5EE8"/>
    <w:rsid w:val="1412709D"/>
    <w:rsid w:val="14A66120"/>
    <w:rsid w:val="156A1844"/>
    <w:rsid w:val="1666025D"/>
    <w:rsid w:val="16F90302"/>
    <w:rsid w:val="17732C32"/>
    <w:rsid w:val="17793FC0"/>
    <w:rsid w:val="18D05E62"/>
    <w:rsid w:val="196A3BC0"/>
    <w:rsid w:val="1A2C531A"/>
    <w:rsid w:val="1A9F5AEC"/>
    <w:rsid w:val="1B355A38"/>
    <w:rsid w:val="1B5909C6"/>
    <w:rsid w:val="1BEF15BA"/>
    <w:rsid w:val="1D4E628F"/>
    <w:rsid w:val="1D7C3EC2"/>
    <w:rsid w:val="1EAC07D7"/>
    <w:rsid w:val="1FD224BF"/>
    <w:rsid w:val="20142AD8"/>
    <w:rsid w:val="23922691"/>
    <w:rsid w:val="243E0123"/>
    <w:rsid w:val="24BB79C6"/>
    <w:rsid w:val="24EC4023"/>
    <w:rsid w:val="251A25C2"/>
    <w:rsid w:val="25341526"/>
    <w:rsid w:val="25F25669"/>
    <w:rsid w:val="26887D7C"/>
    <w:rsid w:val="278A4C1E"/>
    <w:rsid w:val="285A0AEA"/>
    <w:rsid w:val="29023E15"/>
    <w:rsid w:val="295E3016"/>
    <w:rsid w:val="2AC944BF"/>
    <w:rsid w:val="2B006133"/>
    <w:rsid w:val="2B726905"/>
    <w:rsid w:val="2B7E34FB"/>
    <w:rsid w:val="2B9D6077"/>
    <w:rsid w:val="2BAF1D26"/>
    <w:rsid w:val="2C097269"/>
    <w:rsid w:val="2C3835F2"/>
    <w:rsid w:val="2C4958B7"/>
    <w:rsid w:val="2E0917A2"/>
    <w:rsid w:val="2E3F51C4"/>
    <w:rsid w:val="2FEA5460"/>
    <w:rsid w:val="30703D5A"/>
    <w:rsid w:val="319E66A5"/>
    <w:rsid w:val="31E866CA"/>
    <w:rsid w:val="32470AEB"/>
    <w:rsid w:val="3255145A"/>
    <w:rsid w:val="32E7407C"/>
    <w:rsid w:val="32ED3CB8"/>
    <w:rsid w:val="337E678E"/>
    <w:rsid w:val="33CD01A4"/>
    <w:rsid w:val="352B46F4"/>
    <w:rsid w:val="37021484"/>
    <w:rsid w:val="387168C2"/>
    <w:rsid w:val="38FD1F03"/>
    <w:rsid w:val="39CE641A"/>
    <w:rsid w:val="3A1B593F"/>
    <w:rsid w:val="3A26548A"/>
    <w:rsid w:val="3A773437"/>
    <w:rsid w:val="3AE113B1"/>
    <w:rsid w:val="3AEC66D3"/>
    <w:rsid w:val="3D0870C9"/>
    <w:rsid w:val="3D6E33D0"/>
    <w:rsid w:val="3F185CE9"/>
    <w:rsid w:val="3FA7706D"/>
    <w:rsid w:val="3FD414E4"/>
    <w:rsid w:val="40291830"/>
    <w:rsid w:val="41B63597"/>
    <w:rsid w:val="4355293C"/>
    <w:rsid w:val="43E23D98"/>
    <w:rsid w:val="45E06E35"/>
    <w:rsid w:val="463827CD"/>
    <w:rsid w:val="464C7993"/>
    <w:rsid w:val="466E4440"/>
    <w:rsid w:val="46E26BDC"/>
    <w:rsid w:val="46FA5CD4"/>
    <w:rsid w:val="472832B8"/>
    <w:rsid w:val="47B9793D"/>
    <w:rsid w:val="47DB266C"/>
    <w:rsid w:val="47EA5D49"/>
    <w:rsid w:val="47F00E85"/>
    <w:rsid w:val="4880045B"/>
    <w:rsid w:val="49970D05"/>
    <w:rsid w:val="4B6B0768"/>
    <w:rsid w:val="4D896004"/>
    <w:rsid w:val="4F563CC4"/>
    <w:rsid w:val="4F714FA1"/>
    <w:rsid w:val="4F895E47"/>
    <w:rsid w:val="519D3E2C"/>
    <w:rsid w:val="52662470"/>
    <w:rsid w:val="5376227B"/>
    <w:rsid w:val="53A5521A"/>
    <w:rsid w:val="548F1073"/>
    <w:rsid w:val="559D43FA"/>
    <w:rsid w:val="55AC3196"/>
    <w:rsid w:val="55AD3BFF"/>
    <w:rsid w:val="56CA56C3"/>
    <w:rsid w:val="57713D91"/>
    <w:rsid w:val="57803FD4"/>
    <w:rsid w:val="580E7831"/>
    <w:rsid w:val="58DE7204"/>
    <w:rsid w:val="593776C9"/>
    <w:rsid w:val="5A5C0D28"/>
    <w:rsid w:val="5C5221E1"/>
    <w:rsid w:val="5C8A1451"/>
    <w:rsid w:val="5D2418A5"/>
    <w:rsid w:val="5D355860"/>
    <w:rsid w:val="5D6F0D72"/>
    <w:rsid w:val="5D9407D9"/>
    <w:rsid w:val="5DEA21A7"/>
    <w:rsid w:val="5E443FAD"/>
    <w:rsid w:val="5F103E8F"/>
    <w:rsid w:val="5FDE21DF"/>
    <w:rsid w:val="60065292"/>
    <w:rsid w:val="60874625"/>
    <w:rsid w:val="60E70C20"/>
    <w:rsid w:val="61C37354"/>
    <w:rsid w:val="6208709F"/>
    <w:rsid w:val="623460E6"/>
    <w:rsid w:val="629D3C8C"/>
    <w:rsid w:val="63604CB9"/>
    <w:rsid w:val="63927568"/>
    <w:rsid w:val="647E5D3F"/>
    <w:rsid w:val="65222B6E"/>
    <w:rsid w:val="67B37AAD"/>
    <w:rsid w:val="68437083"/>
    <w:rsid w:val="6915298A"/>
    <w:rsid w:val="69EA352F"/>
    <w:rsid w:val="6AA61B4B"/>
    <w:rsid w:val="6B1F4868"/>
    <w:rsid w:val="6BE40B7D"/>
    <w:rsid w:val="6D6A6E60"/>
    <w:rsid w:val="6E573888"/>
    <w:rsid w:val="6EC24A7A"/>
    <w:rsid w:val="6FA32AFD"/>
    <w:rsid w:val="6FF670D1"/>
    <w:rsid w:val="7047527A"/>
    <w:rsid w:val="70AB1C6A"/>
    <w:rsid w:val="71066EA0"/>
    <w:rsid w:val="71DE606F"/>
    <w:rsid w:val="74AB307A"/>
    <w:rsid w:val="77A2369A"/>
    <w:rsid w:val="77FE2FC7"/>
    <w:rsid w:val="780305DD"/>
    <w:rsid w:val="790A599B"/>
    <w:rsid w:val="79C55E32"/>
    <w:rsid w:val="79D55FA9"/>
    <w:rsid w:val="7A066163"/>
    <w:rsid w:val="7A2B7977"/>
    <w:rsid w:val="7ACA3634"/>
    <w:rsid w:val="7B2C39A7"/>
    <w:rsid w:val="7D006E99"/>
    <w:rsid w:val="7E543940"/>
    <w:rsid w:val="7F1255AA"/>
    <w:rsid w:val="7FE900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widowControl w:val="0"/>
      <w:adjustRightInd w:val="0"/>
      <w:snapToGrid w:val="0"/>
      <w:spacing w:before="100" w:beforeLines="100" w:after="100" w:afterLines="100" w:line="360" w:lineRule="auto"/>
      <w:outlineLvl w:val="1"/>
    </w:pPr>
    <w:rPr>
      <w:rFonts w:ascii="Times New Roman" w:hAnsi="Times New Roman" w:eastAsia="黑体" w:cs="Times New Roman"/>
      <w:b/>
      <w:kern w:val="2"/>
      <w:sz w:val="21"/>
      <w:lang w:val="en-US" w:eastAsia="zh-CN" w:bidi="ar-SA"/>
    </w:rPr>
  </w:style>
  <w:style w:type="paragraph" w:styleId="3">
    <w:name w:val="heading 3"/>
    <w:next w:val="1"/>
    <w:qFormat/>
    <w:uiPriority w:val="0"/>
    <w:pPr>
      <w:keepNext/>
      <w:keepLines/>
      <w:widowControl w:val="0"/>
      <w:tabs>
        <w:tab w:val="left" w:pos="720"/>
      </w:tabs>
      <w:adjustRightInd w:val="0"/>
      <w:snapToGrid w:val="0"/>
      <w:spacing w:before="50" w:beforeLines="50" w:after="50" w:afterLines="50"/>
      <w:outlineLvl w:val="2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adjustRightInd w:val="0"/>
      <w:snapToGrid w:val="0"/>
      <w:spacing w:before="100" w:after="100" w:line="360" w:lineRule="auto"/>
      <w:outlineLvl w:val="3"/>
    </w:pPr>
    <w:rPr>
      <w:rFonts w:ascii="Times New Roman" w:hAnsi="Times New Roman" w:eastAsia="黑体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0"/>
    <w:pPr>
      <w:jc w:val="center"/>
    </w:pPr>
    <w:rPr>
      <w:rFonts w:ascii="仿宋" w:hAnsi="仿宋" w:eastAsia="仿宋" w:cs="Times New Roman"/>
      <w:b/>
      <w:bCs/>
      <w:sz w:val="28"/>
      <w:szCs w:val="30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8"/>
    <w:qFormat/>
    <w:uiPriority w:val="0"/>
    <w:rPr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5">
    <w:name w:val="文章标题"/>
    <w:basedOn w:val="1"/>
    <w:next w:val="1"/>
    <w:qFormat/>
    <w:uiPriority w:val="0"/>
    <w:pPr>
      <w:jc w:val="center"/>
    </w:pPr>
    <w:rPr>
      <w:rFonts w:ascii="Calibri" w:hAnsi="Calibri" w:eastAsia="宋体" w:cs="Times New Roman"/>
      <w:b/>
      <w:sz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正文文本 字符"/>
    <w:basedOn w:val="10"/>
    <w:link w:val="5"/>
    <w:qFormat/>
    <w:uiPriority w:val="0"/>
    <w:rPr>
      <w:rFonts w:ascii="仿宋" w:hAnsi="仿宋" w:eastAsia="仿宋" w:cs="Times New Roman"/>
      <w:b/>
      <w:bCs/>
      <w:kern w:val="2"/>
      <w:sz w:val="28"/>
      <w:szCs w:val="30"/>
    </w:rPr>
  </w:style>
  <w:style w:type="paragraph" w:customStyle="1" w:styleId="19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Calibri" w:hAnsi="Calibri" w:eastAsia="宋体" w:cs="Times New Roman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D317-B3EA-4313-AB20-117B9CE39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1273</Words>
  <Characters>1391</Characters>
  <Lines>11</Lines>
  <Paragraphs>3</Paragraphs>
  <TotalTime>77</TotalTime>
  <ScaleCrop>false</ScaleCrop>
  <LinksUpToDate>false</LinksUpToDate>
  <CharactersWithSpaces>1504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2017-11-22T03:25:00Z</dcterms:created>
  <dc:creator>limia</dc:creator>
  <cp:lastModifiedBy>萌芽</cp:lastModifiedBy>
  <cp:lastPrinted>2022-11-16T07:08:00Z</cp:lastPrinted>
  <dcterms:modified xsi:type="dcterms:W3CDTF">2022-11-17T00:58:49Z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9D86871116AE464FA344F4BC0A6F9D1A</vt:lpwstr>
  </property>
</Properties>
</file>